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376" w:rsidRDefault="00B04376" w:rsidP="00B04376">
      <w:pPr>
        <w:pStyle w:val="4"/>
        <w:shd w:val="clear" w:color="auto" w:fill="FFFFFF"/>
        <w:spacing w:before="0" w:line="300" w:lineRule="atLeast"/>
        <w:jc w:val="center"/>
        <w:rPr>
          <w:rFonts w:ascii="Roboto" w:hAnsi="Roboto"/>
          <w:b w:val="0"/>
          <w:bCs w:val="0"/>
          <w:color w:val="222222"/>
          <w:sz w:val="27"/>
          <w:szCs w:val="27"/>
        </w:rPr>
      </w:pPr>
      <w:r>
        <w:rPr>
          <w:rStyle w:val="a5"/>
          <w:rFonts w:ascii="Roboto" w:hAnsi="Roboto"/>
          <w:b/>
          <w:bCs/>
          <w:color w:val="000000"/>
          <w:sz w:val="27"/>
          <w:szCs w:val="27"/>
          <w:bdr w:val="none" w:sz="0" w:space="0" w:color="auto" w:frame="1"/>
        </w:rPr>
        <w:t xml:space="preserve">Методология </w:t>
      </w:r>
      <w:proofErr w:type="gramStart"/>
      <w:r>
        <w:rPr>
          <w:rStyle w:val="a5"/>
          <w:rFonts w:ascii="Roboto" w:hAnsi="Roboto"/>
          <w:b/>
          <w:bCs/>
          <w:color w:val="000000"/>
          <w:sz w:val="27"/>
          <w:szCs w:val="27"/>
          <w:bdr w:val="none" w:sz="0" w:space="0" w:color="auto" w:frame="1"/>
        </w:rPr>
        <w:t>Национального</w:t>
      </w:r>
      <w:proofErr w:type="gramEnd"/>
      <w:r>
        <w:rPr>
          <w:rStyle w:val="a5"/>
          <w:rFonts w:ascii="Roboto" w:hAnsi="Roboto"/>
          <w:b/>
          <w:bCs/>
          <w:color w:val="000000"/>
          <w:sz w:val="27"/>
          <w:szCs w:val="27"/>
          <w:bdr w:val="none" w:sz="0" w:space="0" w:color="auto" w:frame="1"/>
        </w:rPr>
        <w:t xml:space="preserve"> туристического рейтинга-2019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Fonts w:ascii="Roboto" w:hAnsi="Roboto"/>
          <w:color w:val="000000"/>
          <w:sz w:val="26"/>
          <w:szCs w:val="26"/>
          <w:bdr w:val="none" w:sz="0" w:space="0" w:color="auto" w:frame="1"/>
        </w:rPr>
        <w:t>Критериями для оценки развития туристической отрасли российских регионов, их туристической привлекательности и туристического потенциала, популярности среди отечественных и иностранных туристов являются:</w:t>
      </w:r>
    </w:p>
    <w:p w:rsidR="00B04376" w:rsidRDefault="00B04376" w:rsidP="00B0437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5"/>
          <w:rFonts w:ascii="Roboto" w:hAnsi="Roboto"/>
          <w:color w:val="000000"/>
          <w:sz w:val="26"/>
          <w:szCs w:val="26"/>
          <w:bdr w:val="none" w:sz="0" w:space="0" w:color="auto" w:frame="1"/>
        </w:rPr>
        <w:t>Уровень развития гостиничного бизнеса и инфраструктуры: 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Fonts w:ascii="Roboto" w:hAnsi="Roboto"/>
          <w:color w:val="000000"/>
          <w:sz w:val="26"/>
          <w:szCs w:val="26"/>
          <w:bdr w:val="none" w:sz="0" w:space="0" w:color="auto" w:frame="1"/>
        </w:rPr>
        <w:t>– Число коллективных средств размещения (гостиниц) в регионе.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Fonts w:ascii="Roboto" w:hAnsi="Roboto"/>
          <w:color w:val="000000"/>
          <w:sz w:val="26"/>
          <w:szCs w:val="26"/>
          <w:bdr w:val="none" w:sz="0" w:space="0" w:color="auto" w:frame="1"/>
        </w:rPr>
        <w:t>– Число мест в коллективных средствах размещения региона.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7"/>
          <w:rFonts w:ascii="Roboto" w:hAnsi="Roboto"/>
          <w:color w:val="000000"/>
          <w:sz w:val="26"/>
          <w:szCs w:val="26"/>
          <w:bdr w:val="none" w:sz="0" w:space="0" w:color="auto" w:frame="1"/>
        </w:rPr>
        <w:t>Данные за 2018 год предоставлены Федеральной службой государственной статистики.</w:t>
      </w:r>
    </w:p>
    <w:p w:rsidR="00B04376" w:rsidRDefault="00B04376" w:rsidP="00B0437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5"/>
          <w:rFonts w:ascii="Roboto" w:hAnsi="Roboto"/>
          <w:color w:val="000000"/>
          <w:sz w:val="26"/>
          <w:szCs w:val="26"/>
          <w:bdr w:val="none" w:sz="0" w:space="0" w:color="auto" w:frame="1"/>
        </w:rPr>
        <w:t>Значимость туристической отрасли в экономике региона: 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Fonts w:ascii="Roboto" w:hAnsi="Roboto"/>
          <w:color w:val="000000"/>
          <w:sz w:val="26"/>
          <w:szCs w:val="26"/>
          <w:bdr w:val="none" w:sz="0" w:space="0" w:color="auto" w:frame="1"/>
        </w:rPr>
        <w:t>– Число турфирм, работающих в регионе.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7"/>
          <w:rFonts w:ascii="Roboto" w:hAnsi="Roboto"/>
          <w:color w:val="000000"/>
          <w:sz w:val="26"/>
          <w:szCs w:val="26"/>
          <w:bdr w:val="none" w:sz="0" w:space="0" w:color="auto" w:frame="1"/>
        </w:rPr>
        <w:t>Данные по количеству юридических лиц и индивидуальных предпринимателей за 2018 год предоставлены Федеральной службой государственной статистики.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Fonts w:ascii="Roboto" w:hAnsi="Roboto"/>
          <w:color w:val="000000"/>
          <w:sz w:val="26"/>
          <w:szCs w:val="26"/>
          <w:bdr w:val="none" w:sz="0" w:space="0" w:color="auto" w:frame="1"/>
        </w:rPr>
        <w:t xml:space="preserve">– Доля </w:t>
      </w:r>
      <w:proofErr w:type="gramStart"/>
      <w:r>
        <w:rPr>
          <w:rFonts w:ascii="Roboto" w:hAnsi="Roboto"/>
          <w:color w:val="000000"/>
          <w:sz w:val="26"/>
          <w:szCs w:val="26"/>
          <w:bdr w:val="none" w:sz="0" w:space="0" w:color="auto" w:frame="1"/>
        </w:rPr>
        <w:t>занятых</w:t>
      </w:r>
      <w:proofErr w:type="gramEnd"/>
      <w:r>
        <w:rPr>
          <w:rFonts w:ascii="Roboto" w:hAnsi="Roboto"/>
          <w:color w:val="000000"/>
          <w:sz w:val="26"/>
          <w:szCs w:val="26"/>
          <w:bdr w:val="none" w:sz="0" w:space="0" w:color="auto" w:frame="1"/>
        </w:rPr>
        <w:t xml:space="preserve"> в сфере туризма и гостеприимства от общего населения региона.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7"/>
          <w:rFonts w:ascii="Roboto" w:hAnsi="Roboto"/>
          <w:color w:val="000000"/>
          <w:sz w:val="26"/>
          <w:szCs w:val="26"/>
          <w:bdr w:val="none" w:sz="0" w:space="0" w:color="auto" w:frame="1"/>
        </w:rPr>
        <w:t>Данные по среднесписочной численности работников коллективных средств размещения и турфирм за 2017 год предоставлены Федеральной службой государственной статистики. Процент рассчитывается путем деления общего количества работников на все население региона и умножается на 100%.</w:t>
      </w:r>
    </w:p>
    <w:p w:rsidR="00B04376" w:rsidRDefault="00B04376" w:rsidP="00B04376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5"/>
          <w:rFonts w:ascii="Roboto" w:hAnsi="Roboto"/>
          <w:color w:val="000000"/>
          <w:sz w:val="26"/>
          <w:szCs w:val="26"/>
          <w:bdr w:val="none" w:sz="0" w:space="0" w:color="auto" w:frame="1"/>
        </w:rPr>
        <w:t>Доходность отрасли туризма и гостеприимства региона: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Fonts w:ascii="Roboto" w:hAnsi="Roboto"/>
          <w:color w:val="000000"/>
          <w:sz w:val="26"/>
          <w:szCs w:val="26"/>
          <w:bdr w:val="none" w:sz="0" w:space="0" w:color="auto" w:frame="1"/>
        </w:rPr>
        <w:t>– Доходы коллективных средств размещения.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7"/>
          <w:rFonts w:ascii="Roboto" w:hAnsi="Roboto"/>
          <w:color w:val="000000"/>
          <w:sz w:val="26"/>
          <w:szCs w:val="26"/>
          <w:bdr w:val="none" w:sz="0" w:space="0" w:color="auto" w:frame="1"/>
        </w:rPr>
        <w:t>Данные за 2018 год и 1-е полугодие 2019 года предоставлены Федеральной службой государственной статистики.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Fonts w:ascii="Roboto" w:hAnsi="Roboto"/>
          <w:color w:val="000000"/>
          <w:sz w:val="26"/>
          <w:szCs w:val="26"/>
          <w:bdr w:val="none" w:sz="0" w:space="0" w:color="auto" w:frame="1"/>
        </w:rPr>
        <w:t>– Объем платных туристических услуг населению (услуги туристических агентств, туроператоров и прочие услуги по бронированию и сопутствующие им услуги).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7"/>
          <w:rFonts w:ascii="Roboto" w:hAnsi="Roboto"/>
          <w:color w:val="000000"/>
          <w:sz w:val="26"/>
          <w:szCs w:val="26"/>
          <w:bdr w:val="none" w:sz="0" w:space="0" w:color="auto" w:frame="1"/>
        </w:rPr>
        <w:t>Данные за 2018 год и январь–октябрь 2019 года предоставлены Федеральной службой государственной статистики.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Fonts w:ascii="Roboto" w:hAnsi="Roboto"/>
          <w:color w:val="000000"/>
          <w:sz w:val="26"/>
          <w:szCs w:val="26"/>
          <w:bdr w:val="none" w:sz="0" w:space="0" w:color="auto" w:frame="1"/>
        </w:rPr>
        <w:t> – Оборот общественного питания.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7"/>
          <w:rFonts w:ascii="Roboto" w:hAnsi="Roboto"/>
          <w:color w:val="000000"/>
          <w:sz w:val="26"/>
          <w:szCs w:val="26"/>
          <w:bdr w:val="none" w:sz="0" w:space="0" w:color="auto" w:frame="1"/>
        </w:rPr>
        <w:t>Данные за 2018 год предоставлены Федеральной службой государственной статистики.</w:t>
      </w:r>
    </w:p>
    <w:p w:rsidR="00B04376" w:rsidRDefault="00B04376" w:rsidP="00B0437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5"/>
          <w:rFonts w:ascii="Roboto" w:hAnsi="Roboto"/>
          <w:color w:val="000000"/>
          <w:sz w:val="26"/>
          <w:szCs w:val="26"/>
          <w:bdr w:val="none" w:sz="0" w:space="0" w:color="auto" w:frame="1"/>
        </w:rPr>
        <w:t>Популярность региона у туристов, приезжающих на несколько дней: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Fonts w:ascii="Roboto" w:hAnsi="Roboto"/>
          <w:color w:val="000000"/>
          <w:sz w:val="26"/>
          <w:szCs w:val="26"/>
          <w:bdr w:val="none" w:sz="0" w:space="0" w:color="auto" w:frame="1"/>
        </w:rPr>
        <w:t>– Число граждан РФ, размещенных в коллективных средствах размещения.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Fonts w:ascii="Roboto" w:hAnsi="Roboto"/>
          <w:color w:val="000000"/>
          <w:sz w:val="26"/>
          <w:szCs w:val="26"/>
          <w:bdr w:val="none" w:sz="0" w:space="0" w:color="auto" w:frame="1"/>
        </w:rPr>
        <w:t>– Число ночевок в коллективных средствах размещения.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7"/>
          <w:rFonts w:ascii="Roboto" w:hAnsi="Roboto"/>
          <w:color w:val="000000"/>
          <w:sz w:val="26"/>
          <w:szCs w:val="26"/>
          <w:bdr w:val="none" w:sz="0" w:space="0" w:color="auto" w:frame="1"/>
        </w:rPr>
        <w:t>Данные за 2018 год и январь–сентябрь 2019 года предоставлены Федеральной службой государственной статистики.</w:t>
      </w:r>
    </w:p>
    <w:p w:rsidR="00B04376" w:rsidRDefault="00B04376" w:rsidP="00B0437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5"/>
          <w:rFonts w:ascii="Roboto" w:hAnsi="Roboto"/>
          <w:color w:val="000000"/>
          <w:sz w:val="26"/>
          <w:szCs w:val="26"/>
          <w:bdr w:val="none" w:sz="0" w:space="0" w:color="auto" w:frame="1"/>
        </w:rPr>
        <w:t>Популярность региона у иностранцев: </w:t>
      </w:r>
      <w:r>
        <w:rPr>
          <w:rFonts w:ascii="Roboto" w:hAnsi="Roboto"/>
          <w:color w:val="000000"/>
          <w:sz w:val="26"/>
          <w:szCs w:val="26"/>
          <w:bdr w:val="none" w:sz="0" w:space="0" w:color="auto" w:frame="1"/>
        </w:rPr>
        <w:t>численность иностранных граждан, размещенных в коллективных средствах размещения.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7"/>
          <w:rFonts w:ascii="Roboto" w:hAnsi="Roboto"/>
          <w:color w:val="000000"/>
          <w:sz w:val="26"/>
          <w:szCs w:val="26"/>
          <w:bdr w:val="none" w:sz="0" w:space="0" w:color="auto" w:frame="1"/>
        </w:rPr>
        <w:t>Данные за 2018 год и январь–сентябрь 2019 года предоставлены Федеральной службой государственной статистики.</w:t>
      </w:r>
    </w:p>
    <w:p w:rsidR="00B04376" w:rsidRDefault="00B04376" w:rsidP="00B04376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5"/>
          <w:rFonts w:ascii="Roboto" w:hAnsi="Roboto"/>
          <w:color w:val="000000"/>
          <w:sz w:val="26"/>
          <w:szCs w:val="26"/>
          <w:bdr w:val="none" w:sz="0" w:space="0" w:color="auto" w:frame="1"/>
        </w:rPr>
        <w:t>Туристская уникальность: </w:t>
      </w:r>
      <w:r>
        <w:rPr>
          <w:rFonts w:ascii="Roboto" w:hAnsi="Roboto"/>
          <w:color w:val="000000"/>
          <w:sz w:val="26"/>
          <w:szCs w:val="26"/>
          <w:bdr w:val="none" w:sz="0" w:space="0" w:color="auto" w:frame="1"/>
        </w:rPr>
        <w:t>количество памятников и достопримечательностей, внесенных в Единый государственный реестр объектов культурного наследия, в том числе объекты ЮНЕСКО.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7"/>
          <w:rFonts w:ascii="Roboto" w:hAnsi="Roboto"/>
          <w:color w:val="000000"/>
          <w:sz w:val="26"/>
          <w:szCs w:val="26"/>
          <w:bdr w:val="none" w:sz="0" w:space="0" w:color="auto" w:frame="1"/>
        </w:rPr>
        <w:t>Данные предоставлены из Единого государственного реестра объектов культурного наследия по состоянию на ноябрь 2019 года.</w:t>
      </w:r>
    </w:p>
    <w:p w:rsidR="00B04376" w:rsidRDefault="00B04376" w:rsidP="00B04376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5"/>
          <w:rFonts w:ascii="Roboto" w:hAnsi="Roboto"/>
          <w:color w:val="000000"/>
          <w:sz w:val="26"/>
          <w:szCs w:val="26"/>
          <w:bdr w:val="none" w:sz="0" w:space="0" w:color="auto" w:frame="1"/>
        </w:rPr>
        <w:t>Уровень преступности</w:t>
      </w:r>
      <w:r>
        <w:rPr>
          <w:rFonts w:ascii="Roboto" w:hAnsi="Roboto"/>
          <w:color w:val="000000"/>
          <w:sz w:val="26"/>
          <w:szCs w:val="26"/>
          <w:bdr w:val="none" w:sz="0" w:space="0" w:color="auto" w:frame="1"/>
        </w:rPr>
        <w:t>: состояние преступности на 100 тыс. населения.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7"/>
          <w:rFonts w:ascii="Roboto" w:hAnsi="Roboto"/>
          <w:color w:val="000000"/>
          <w:sz w:val="26"/>
          <w:szCs w:val="26"/>
          <w:bdr w:val="none" w:sz="0" w:space="0" w:color="auto" w:frame="1"/>
        </w:rPr>
        <w:t>Данные за 2018 год предоставлены Министерством внутренних дел РФ. Показатель рассчитывается на 100 тысяч населения. Формируется на основе данных формы федерального статистического наблюдения 4-ЕГС «Сведения о состоянии преступности и результатах расследования преступлений».</w:t>
      </w:r>
    </w:p>
    <w:p w:rsidR="00B04376" w:rsidRDefault="00B04376" w:rsidP="00B04376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5"/>
          <w:rFonts w:ascii="Roboto" w:hAnsi="Roboto"/>
          <w:color w:val="000000"/>
          <w:sz w:val="26"/>
          <w:szCs w:val="26"/>
          <w:bdr w:val="none" w:sz="0" w:space="0" w:color="auto" w:frame="1"/>
        </w:rPr>
        <w:lastRenderedPageBreak/>
        <w:t>Интерес к региону в интернете как к месту отдыха: </w:t>
      </w:r>
      <w:r>
        <w:rPr>
          <w:rFonts w:ascii="Roboto" w:hAnsi="Roboto"/>
          <w:color w:val="000000"/>
          <w:sz w:val="26"/>
          <w:szCs w:val="26"/>
          <w:bdr w:val="none" w:sz="0" w:space="0" w:color="auto" w:frame="1"/>
        </w:rPr>
        <w:t>количество запросов в поисковых системах об отдыхе в регионе.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7"/>
          <w:rFonts w:ascii="Roboto" w:hAnsi="Roboto"/>
          <w:color w:val="000000"/>
          <w:sz w:val="26"/>
          <w:szCs w:val="26"/>
          <w:bdr w:val="none" w:sz="0" w:space="0" w:color="auto" w:frame="1"/>
        </w:rPr>
        <w:t>Рассчитывается по количеству запросов в период с 1 декабря 2018 года по 30 ноября 2019 года в поисковой системе Яндекс по ключевым словам: «Отдых в + наименование региона».</w:t>
      </w:r>
    </w:p>
    <w:p w:rsidR="00B04376" w:rsidRDefault="00B04376" w:rsidP="00B04376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5"/>
          <w:rFonts w:ascii="Roboto" w:hAnsi="Roboto"/>
          <w:color w:val="000000"/>
          <w:sz w:val="26"/>
          <w:szCs w:val="26"/>
          <w:bdr w:val="none" w:sz="0" w:space="0" w:color="auto" w:frame="1"/>
        </w:rPr>
        <w:t>Продвижение туристического потенциала региона в информационном пространстве: </w:t>
      </w:r>
      <w:r>
        <w:rPr>
          <w:rFonts w:ascii="Roboto" w:hAnsi="Roboto"/>
          <w:color w:val="000000"/>
          <w:sz w:val="26"/>
          <w:szCs w:val="26"/>
          <w:bdr w:val="none" w:sz="0" w:space="0" w:color="auto" w:frame="1"/>
        </w:rPr>
        <w:t>количество публикаций и сообщений в СМИ.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Style w:val="a7"/>
          <w:rFonts w:ascii="Roboto" w:hAnsi="Roboto"/>
          <w:color w:val="000000"/>
          <w:sz w:val="26"/>
          <w:szCs w:val="26"/>
          <w:bdr w:val="none" w:sz="0" w:space="0" w:color="auto" w:frame="1"/>
        </w:rPr>
        <w:t>Рассчитывается по количеству публикаций в СМИ за период с 1 декабря 2018 года по 30 ноября 2019 года, в том числе на индексируемых новостных ресурсах, по ключевым словам: «Туризм в + наименование региона».</w:t>
      </w:r>
    </w:p>
    <w:p w:rsidR="00B04376" w:rsidRDefault="00B04376" w:rsidP="00B04376">
      <w:pPr>
        <w:pStyle w:val="a6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6"/>
          <w:szCs w:val="26"/>
        </w:rPr>
      </w:pPr>
      <w:r>
        <w:rPr>
          <w:rFonts w:ascii="Roboto" w:hAnsi="Roboto"/>
          <w:color w:val="000000"/>
          <w:sz w:val="26"/>
          <w:szCs w:val="26"/>
          <w:bdr w:val="none" w:sz="0" w:space="0" w:color="auto" w:frame="1"/>
        </w:rPr>
        <w:t>По сравнению с прошлогодним исследованием методология рейтинга претерпела небольшие изменения. Так, составителям в этом году пришлось отказаться от критерия </w:t>
      </w:r>
      <w:r>
        <w:rPr>
          <w:rStyle w:val="a5"/>
          <w:rFonts w:ascii="Roboto" w:hAnsi="Roboto"/>
          <w:color w:val="000000"/>
          <w:sz w:val="26"/>
          <w:szCs w:val="26"/>
          <w:bdr w:val="none" w:sz="0" w:space="0" w:color="auto" w:frame="1"/>
        </w:rPr>
        <w:t>«Уровень развития санаторно-курортной отрасли региона» </w:t>
      </w:r>
      <w:r>
        <w:rPr>
          <w:rFonts w:ascii="Roboto" w:hAnsi="Roboto"/>
          <w:color w:val="000000"/>
          <w:sz w:val="26"/>
          <w:szCs w:val="26"/>
          <w:bdr w:val="none" w:sz="0" w:space="0" w:color="auto" w:frame="1"/>
        </w:rPr>
        <w:t>ввиду отсутствия актуальных статистических данных по некоторым субъектам РФ.</w:t>
      </w:r>
    </w:p>
    <w:p w:rsidR="00471021" w:rsidRDefault="00471021" w:rsidP="00B04376"/>
    <w:p w:rsidR="00730BF4" w:rsidRDefault="00730BF4" w:rsidP="00B04376">
      <w:r>
        <w:rPr>
          <w:rFonts w:ascii="Roboto" w:hAnsi="Roboto"/>
          <w:color w:val="000000"/>
          <w:sz w:val="26"/>
          <w:szCs w:val="26"/>
          <w:shd w:val="clear" w:color="auto" w:fill="FFFFFF"/>
        </w:rPr>
        <w:t>По каждому из критериев на основе анализа открытых источников и ведомственной статистики за 2018–2019 годы были подготовлены от одной до трех таблиц и проведено соответствующее ранжирование. Первое место в каждой таблице давало 8,5 балла. За каждое последующее место снималось по 0,1 балла. Так, 14 промежуточных таблиц образовали сводную таблицу, где по сумме общих баллов, с учетом экспертной оценки, были определены лидеры и аутсайдеры Национального туристического рейтинга.</w:t>
      </w:r>
      <w:bookmarkStart w:id="0" w:name="_GoBack"/>
      <w:bookmarkEnd w:id="0"/>
    </w:p>
    <w:p w:rsidR="00B04376" w:rsidRPr="00B04376" w:rsidRDefault="00B04376" w:rsidP="00B04376">
      <w:r>
        <w:t>Источник – rustur.ru.</w:t>
      </w:r>
    </w:p>
    <w:sectPr w:rsidR="00B04376" w:rsidRPr="00B04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4792F"/>
    <w:multiLevelType w:val="multilevel"/>
    <w:tmpl w:val="8A2430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B44CDE"/>
    <w:multiLevelType w:val="hybridMultilevel"/>
    <w:tmpl w:val="FE40727C"/>
    <w:lvl w:ilvl="0" w:tplc="E0B2AFB4">
      <w:start w:val="20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  <w:sz w:val="23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C07D8C"/>
    <w:multiLevelType w:val="multilevel"/>
    <w:tmpl w:val="4DD8E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1D6B2E"/>
    <w:multiLevelType w:val="multilevel"/>
    <w:tmpl w:val="429E0F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80020F"/>
    <w:multiLevelType w:val="multilevel"/>
    <w:tmpl w:val="4550707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5A6FE6"/>
    <w:multiLevelType w:val="multilevel"/>
    <w:tmpl w:val="2FB0DC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363F49"/>
    <w:multiLevelType w:val="multilevel"/>
    <w:tmpl w:val="0612481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6C360C5"/>
    <w:multiLevelType w:val="multilevel"/>
    <w:tmpl w:val="526205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8DF56FD"/>
    <w:multiLevelType w:val="multilevel"/>
    <w:tmpl w:val="E40C3B6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E9F6827"/>
    <w:multiLevelType w:val="multilevel"/>
    <w:tmpl w:val="EEC229F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2"/>
  </w:num>
  <w:num w:numId="5">
    <w:abstractNumId w:val="9"/>
  </w:num>
  <w:num w:numId="6">
    <w:abstractNumId w:val="5"/>
  </w:num>
  <w:num w:numId="7">
    <w:abstractNumId w:val="0"/>
  </w:num>
  <w:num w:numId="8">
    <w:abstractNumId w:val="3"/>
  </w:num>
  <w:num w:numId="9">
    <w:abstractNumId w:val="10"/>
  </w:num>
  <w:num w:numId="10">
    <w:abstractNumId w:val="4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D5AB0"/>
    <w:rsid w:val="000E0A2C"/>
    <w:rsid w:val="000F288E"/>
    <w:rsid w:val="001017AD"/>
    <w:rsid w:val="0010357E"/>
    <w:rsid w:val="00103D6A"/>
    <w:rsid w:val="0010450B"/>
    <w:rsid w:val="0010540F"/>
    <w:rsid w:val="0011032D"/>
    <w:rsid w:val="00120C34"/>
    <w:rsid w:val="0012235C"/>
    <w:rsid w:val="00131709"/>
    <w:rsid w:val="0014063A"/>
    <w:rsid w:val="00141282"/>
    <w:rsid w:val="00177225"/>
    <w:rsid w:val="00180B48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B6D6E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1BE2"/>
    <w:rsid w:val="003C382B"/>
    <w:rsid w:val="003D750D"/>
    <w:rsid w:val="003F072C"/>
    <w:rsid w:val="003F5C88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B4A43"/>
    <w:rsid w:val="004C2A35"/>
    <w:rsid w:val="004D1F3A"/>
    <w:rsid w:val="004D2B85"/>
    <w:rsid w:val="004E55E7"/>
    <w:rsid w:val="00520D1D"/>
    <w:rsid w:val="005250A3"/>
    <w:rsid w:val="00532A85"/>
    <w:rsid w:val="00544D2A"/>
    <w:rsid w:val="0055627D"/>
    <w:rsid w:val="005625E0"/>
    <w:rsid w:val="00567449"/>
    <w:rsid w:val="0057097C"/>
    <w:rsid w:val="00572DF5"/>
    <w:rsid w:val="00577CCC"/>
    <w:rsid w:val="005857EE"/>
    <w:rsid w:val="005A2997"/>
    <w:rsid w:val="005B4392"/>
    <w:rsid w:val="005D6A8C"/>
    <w:rsid w:val="005F1494"/>
    <w:rsid w:val="00616004"/>
    <w:rsid w:val="00617045"/>
    <w:rsid w:val="00631BAF"/>
    <w:rsid w:val="00642DEE"/>
    <w:rsid w:val="006451B1"/>
    <w:rsid w:val="00652160"/>
    <w:rsid w:val="006834A2"/>
    <w:rsid w:val="006B26B0"/>
    <w:rsid w:val="006C62BC"/>
    <w:rsid w:val="006D4B53"/>
    <w:rsid w:val="006E6FD3"/>
    <w:rsid w:val="006F034D"/>
    <w:rsid w:val="006F62D7"/>
    <w:rsid w:val="006F659F"/>
    <w:rsid w:val="00715F9B"/>
    <w:rsid w:val="00717B1C"/>
    <w:rsid w:val="00730BF4"/>
    <w:rsid w:val="007737E8"/>
    <w:rsid w:val="007B7EF5"/>
    <w:rsid w:val="007E2BB1"/>
    <w:rsid w:val="007E58AD"/>
    <w:rsid w:val="007E737E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1969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D3C71"/>
    <w:rsid w:val="00AD41F8"/>
    <w:rsid w:val="00AD4B1A"/>
    <w:rsid w:val="00AF5C71"/>
    <w:rsid w:val="00B04376"/>
    <w:rsid w:val="00B10D8B"/>
    <w:rsid w:val="00B13439"/>
    <w:rsid w:val="00B25808"/>
    <w:rsid w:val="00B41CA9"/>
    <w:rsid w:val="00B76E0A"/>
    <w:rsid w:val="00B81B58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96F2F"/>
    <w:rsid w:val="00CA20A0"/>
    <w:rsid w:val="00CA3E3B"/>
    <w:rsid w:val="00CB464E"/>
    <w:rsid w:val="00CD5847"/>
    <w:rsid w:val="00D01EBD"/>
    <w:rsid w:val="00D102F0"/>
    <w:rsid w:val="00D13A24"/>
    <w:rsid w:val="00D1796D"/>
    <w:rsid w:val="00D201A0"/>
    <w:rsid w:val="00D24C7D"/>
    <w:rsid w:val="00D31C6C"/>
    <w:rsid w:val="00D373EF"/>
    <w:rsid w:val="00D52A5A"/>
    <w:rsid w:val="00D75B62"/>
    <w:rsid w:val="00D85A9C"/>
    <w:rsid w:val="00DC122C"/>
    <w:rsid w:val="00DC6901"/>
    <w:rsid w:val="00DE0BEF"/>
    <w:rsid w:val="00E071C2"/>
    <w:rsid w:val="00E213E4"/>
    <w:rsid w:val="00E22F02"/>
    <w:rsid w:val="00E3179E"/>
    <w:rsid w:val="00E34C69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EE35CB"/>
    <w:rsid w:val="00F129C5"/>
    <w:rsid w:val="00F23F78"/>
    <w:rsid w:val="00F57616"/>
    <w:rsid w:val="00F61A91"/>
    <w:rsid w:val="00F9141B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437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4B4A4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paragraph" w:styleId="a6">
    <w:name w:val="Normal (Web)"/>
    <w:basedOn w:val="a"/>
    <w:uiPriority w:val="99"/>
    <w:semiHidden/>
    <w:unhideWhenUsed/>
    <w:rsid w:val="00131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exposedshow">
    <w:name w:val="text_exposed_show"/>
    <w:basedOn w:val="a0"/>
    <w:rsid w:val="00131709"/>
  </w:style>
  <w:style w:type="character" w:customStyle="1" w:styleId="ezo">
    <w:name w:val="_ezo"/>
    <w:basedOn w:val="a0"/>
    <w:rsid w:val="00131709"/>
  </w:style>
  <w:style w:type="character" w:customStyle="1" w:styleId="50">
    <w:name w:val="Заголовок 5 Знак"/>
    <w:basedOn w:val="a0"/>
    <w:link w:val="5"/>
    <w:uiPriority w:val="9"/>
    <w:rsid w:val="004B4A4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0437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7">
    <w:name w:val="Emphasis"/>
    <w:basedOn w:val="a0"/>
    <w:uiPriority w:val="20"/>
    <w:qFormat/>
    <w:rsid w:val="00B0437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437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4B4A4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paragraph" w:styleId="a6">
    <w:name w:val="Normal (Web)"/>
    <w:basedOn w:val="a"/>
    <w:uiPriority w:val="99"/>
    <w:semiHidden/>
    <w:unhideWhenUsed/>
    <w:rsid w:val="00131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exposedshow">
    <w:name w:val="text_exposed_show"/>
    <w:basedOn w:val="a0"/>
    <w:rsid w:val="00131709"/>
  </w:style>
  <w:style w:type="character" w:customStyle="1" w:styleId="ezo">
    <w:name w:val="_ezo"/>
    <w:basedOn w:val="a0"/>
    <w:rsid w:val="00131709"/>
  </w:style>
  <w:style w:type="character" w:customStyle="1" w:styleId="50">
    <w:name w:val="Заголовок 5 Знак"/>
    <w:basedOn w:val="a0"/>
    <w:link w:val="5"/>
    <w:uiPriority w:val="9"/>
    <w:rsid w:val="004B4A4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0437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7">
    <w:name w:val="Emphasis"/>
    <w:basedOn w:val="a0"/>
    <w:uiPriority w:val="20"/>
    <w:qFormat/>
    <w:rsid w:val="00B043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8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4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2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2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5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2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4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6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4</cp:revision>
  <dcterms:created xsi:type="dcterms:W3CDTF">2019-12-23T07:50:00Z</dcterms:created>
  <dcterms:modified xsi:type="dcterms:W3CDTF">2019-12-23T07:52:00Z</dcterms:modified>
</cp:coreProperties>
</file>